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2"/>
          <w:szCs w:val="32"/>
          <w:vertAlign w:val="baseline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444444"/>
          <w:spacing w:val="0"/>
          <w:sz w:val="32"/>
          <w:szCs w:val="32"/>
          <w:vertAlign w:val="baseli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CESI仿宋-GB18030" w:hAnsi="CESI仿宋-GB18030" w:eastAsia="CESI仿宋-GB18030" w:cs="CESI仿宋-GB1803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w w:val="96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w w:val="96"/>
          <w:sz w:val="36"/>
          <w:szCs w:val="36"/>
          <w:vertAlign w:val="baseline"/>
          <w:lang w:val="en-US" w:eastAsia="zh-CN"/>
        </w:rPr>
        <w:t>珙县县乡人大信息化平台安全建设服务项目功能要求</w:t>
      </w:r>
    </w:p>
    <w:p>
      <w:pPr>
        <w:rPr>
          <w:rFonts w:hint="eastAsia" w:ascii="CESI仿宋-GB18030" w:hAnsi="CESI仿宋-GB18030" w:eastAsia="CESI仿宋-GB18030" w:cs="CESI仿宋-GB18030"/>
          <w:kern w:val="0"/>
          <w:sz w:val="22"/>
          <w:szCs w:val="22"/>
        </w:rPr>
      </w:pP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6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5" w:hRule="atLeast"/>
        </w:trPr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模块名称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160" w:hRule="atLeast"/>
        </w:trPr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二级信息系统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根据《GB/T 22239-2019 信息安全技术 网络安全等级保护基本要求》和《GB/T 28448-2019 信息安全技术 网络安全等级保护测评要求》等相关文件及标准要求，对业务信息系统开展测评服务，测评内容包括但不限于以下内容：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（1）安全物理环境测评：物理安全检测应当包含：物理位置的选择、物理访问控制、防盗窃和防破坏、防雷击、防火、防水和防潮、防静电、温湿度控制、电力供应、电磁防护等十个单元。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（2）安全通信网络测评：安全通信网络测评应当包含：网络架构、通信传输、可信验证等。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（3）安全区域边界主机安全测评：安全区域边界测评应当包含：边界防护、访问控制、入侵防范、恶意代码和垃圾邮件防范、安全审计、可信验证等。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（4）安全计算环境测评：安全计算环境测评应当包含：身份鉴别、访问控制、安全审计、入侵防范、恶意代码防范、可信验证、数据完整性、数据保密性、数据备份恢复、剩余信息保护、个人信息保护。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（5）安全管理中心测评：系统管理、审计管理、安全管理、集中管控。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（6）安全管理制度测评：安全管理制度测评应当包含：安全策略、管理制度、制定与发布、审批和修订。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（7）安全管理机构测评：安全管理机构测评应当包含：岗位设置、人员配备、授权和审批、沟通和合作、审核和检查。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（8)安全管理人员测评：安全管理人员测评应当包含：人员录用、人员离岗、安全意识教育和培训、外部人员访问管理。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(9)安全建设管理测评：安全建设管理测评应当包含：定级和备案、安全方案设计、产品采购和使用、自行软件开发、外包软件开发、工程实施、测试验收、系统交付、等级测评、服务供应商选择。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(10)安全运维管理测评：安全运维管理测评应当包含：环境管理、资产管理、介质管理、设备维护管理、漏洞和风险管理、网络和系统安全管理、恶意代码防范管理、配置管理、密码管理、变更管理、备份与恢复管理、安全事件处置、应急预案管理、外包运维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60" w:hRule="atLeast"/>
        </w:trPr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云资源安全防护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1、日志审计：提供对操作系统、中间件、数据库、网络设备、安全设备等资产的日志收集、关联分析、日志存储和综合展示，基础版支持1个日志源审计，提供最大存储容量500GB；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2、网页防篡改：采用系统底层文件过滤驱动技术，拦截与分析文件增、删、改操作，实现对网页文件的完整性检查和保护，1套支持1个OS的网页防篡改能力；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3、杀毒软件：为云主机（虚拟机）提供防病毒功能；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63" w:hRule="atLeast"/>
        </w:trPr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文本违规纠错服务</w:t>
            </w:r>
          </w:p>
        </w:tc>
        <w:tc>
          <w:tcPr>
            <w:tcW w:w="3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1.违规检测基于AI自然语言理解、深度学习等技术，有效识别违规文本内容，具备拼音、谐音、拆字、形近字、影射等变体识别能力。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2.违规检测能够准确识别出文本中的违禁违规、文本色情、政治敏感、低俗辱骂、低质灌水、恶意推广等内容，避免用户上传违规内容到平台，降低业务风险。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3.违禁违规： 识别暴力行为、恐怖描述、赌博、毒品、枪支弹药等违禁文字内容。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4.文本色情： 识别文本中的色情行为描述、色情资源链接、低俗交友、污秽文爱等涉黄内容。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5.政治敏感： 识别文本中的政治敏感信息。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6.低俗辱骂： 识别文本中的侮辱谩骂、人身攻击、消极宣泄等不良内容。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7.低质灌水： 识别网络社区常见的乱码、水帖、刷屏等无意义的灌水信息。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8.恶意推广： 识别带有售卖意向的软文广告、微信/QQ/联系方式等违规广告，支持包含符号、图标等变异广告。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9.文本纠错功能基于AI自然语言理解、深度学习等技术，能够对文本中的拼写、语法、标点等多种问题进行纠错校对，提示错误位置并给出正确的建议文本内容。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10.保存内容时强制检查；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11.保存内容时系统会自动对内容正文进行文本纠错，如果存在疑似错误，系统将禁止保存内容。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12.可以忽略错误；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13.可以手动忽略本次检查到的疑似错误，手动忽略的词语下次检查时依然会作为错误进行提醒。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14.可以将错误加入白名单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15.可以手动将检查到的疑似错误加入白名单，下次检查时白名单内的词语将不再作为错误进行提醒。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50D3"/>
    <w:rsid w:val="5FE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2024-05-16T14:43:00Z</dcterms:created>
  <dc:creator>XI</dc:creator>
  <cp:lastModifiedBy>XI</cp:lastModifiedBy>
  <dcterms:modified xsi:type="dcterms:W3CDTF">2024-05-16T14:43:29Z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A9E4439655EBC04F0BAB45663F1BB72D_41</vt:lpwstr>
  </property>
</Properties>
</file>